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3" w:rsidRDefault="00293EB3" w:rsidP="00293EB3">
      <w:pPr>
        <w:spacing w:after="0" w:line="435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zh-TW"/>
        </w:rPr>
      </w:pPr>
      <w:r w:rsidRPr="00293EB3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zh-TW"/>
        </w:rPr>
        <w:t xml:space="preserve">Статья 1. Основания возникновения ипотеки и ее регулирование. </w:t>
      </w:r>
    </w:p>
    <w:p w:rsidR="00293EB3" w:rsidRDefault="00293EB3" w:rsidP="00293EB3">
      <w:pPr>
        <w:spacing w:after="0" w:line="435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zh-TW"/>
        </w:rPr>
      </w:pPr>
    </w:p>
    <w:p w:rsidR="00293EB3" w:rsidRPr="00293EB3" w:rsidRDefault="00293EB3" w:rsidP="00293EB3">
      <w:pPr>
        <w:spacing w:after="0" w:line="435" w:lineRule="atLeast"/>
        <w:textAlignment w:val="baseline"/>
        <w:outlineLvl w:val="0"/>
        <w:rPr>
          <w:rFonts w:eastAsia="Times New Roman" w:cs="Times New Roman"/>
          <w:color w:val="000000"/>
          <w:kern w:val="36"/>
          <w:lang w:eastAsia="zh-TW"/>
        </w:rPr>
      </w:pPr>
      <w:r w:rsidRPr="00293EB3">
        <w:rPr>
          <w:rFonts w:eastAsia="Times New Roman" w:cs="Times New Roman"/>
          <w:color w:val="000000"/>
          <w:kern w:val="36"/>
          <w:lang w:eastAsia="zh-TW"/>
        </w:rP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  <w:r>
        <w:rPr>
          <w:rFonts w:eastAsia="Times New Roman" w:cs="Times New Roman"/>
          <w:color w:val="000000"/>
          <w:kern w:val="36"/>
          <w:lang w:eastAsia="zh-TW"/>
        </w:rPr>
        <w:t xml:space="preserve"> </w:t>
      </w:r>
      <w:bookmarkStart w:id="0" w:name="_GoBack"/>
      <w:bookmarkEnd w:id="0"/>
      <w:r w:rsidRPr="00293EB3">
        <w:rPr>
          <w:rFonts w:eastAsia="Times New Roman" w:cs="Times New Roman"/>
          <w:color w:val="333333"/>
          <w:lang w:eastAsia="zh-TW"/>
        </w:rP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  <w:r w:rsidRPr="00293EB3">
        <w:rPr>
          <w:rFonts w:eastAsia="Times New Roman" w:cs="Times New Roman"/>
          <w:color w:val="333333"/>
          <w:lang w:eastAsia="zh-TW"/>
        </w:rPr>
        <w:br/>
        <w:t>Имущество, на которое установлена ипотека, остается у залогодателя в его владении и пользовании.</w:t>
      </w:r>
      <w:r w:rsidRPr="00293EB3">
        <w:rPr>
          <w:rFonts w:eastAsia="Times New Roman" w:cs="Times New Roman"/>
          <w:color w:val="333333"/>
          <w:lang w:eastAsia="zh-TW"/>
        </w:rPr>
        <w:br/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</w:t>
      </w:r>
      <w:proofErr w:type="gramStart"/>
      <w:r w:rsidRPr="00293EB3">
        <w:rPr>
          <w:rFonts w:eastAsia="Times New Roman" w:cs="Times New Roman"/>
          <w:color w:val="333333"/>
          <w:lang w:eastAsia="zh-TW"/>
        </w:rPr>
        <w:t>.</w:t>
      </w:r>
      <w:proofErr w:type="gramEnd"/>
      <w:r w:rsidRPr="00293EB3">
        <w:rPr>
          <w:rFonts w:eastAsia="Times New Roman" w:cs="Times New Roman"/>
          <w:color w:val="333333"/>
          <w:lang w:eastAsia="zh-TW"/>
        </w:rPr>
        <w:br/>
        <w:t>(</w:t>
      </w:r>
      <w:proofErr w:type="gramStart"/>
      <w:r w:rsidRPr="00293EB3">
        <w:rPr>
          <w:rFonts w:eastAsia="Times New Roman" w:cs="Times New Roman"/>
          <w:color w:val="333333"/>
          <w:lang w:eastAsia="zh-TW"/>
        </w:rPr>
        <w:t>в</w:t>
      </w:r>
      <w:proofErr w:type="gramEnd"/>
      <w:r w:rsidRPr="00293EB3">
        <w:rPr>
          <w:rFonts w:eastAsia="Times New Roman" w:cs="Times New Roman"/>
          <w:color w:val="333333"/>
          <w:lang w:eastAsia="zh-TW"/>
        </w:rPr>
        <w:t xml:space="preserve"> ред. Федерального закона от 11.02.2002 N 18-ФЗ)</w:t>
      </w:r>
      <w:r w:rsidRPr="00293EB3">
        <w:rPr>
          <w:rFonts w:eastAsia="Times New Roman" w:cs="Times New Roman"/>
          <w:color w:val="333333"/>
          <w:lang w:eastAsia="zh-TW"/>
        </w:rPr>
        <w:br/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  <w:r w:rsidRPr="00293EB3">
        <w:rPr>
          <w:rFonts w:eastAsia="Times New Roman" w:cs="Times New Roman"/>
          <w:color w:val="333333"/>
          <w:lang w:eastAsia="zh-TW"/>
        </w:rPr>
        <w:br/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  <w:r w:rsidRPr="00293EB3">
        <w:rPr>
          <w:rFonts w:eastAsia="Times New Roman" w:cs="Times New Roman"/>
          <w:color w:val="333333"/>
          <w:lang w:eastAsia="zh-TW"/>
        </w:rPr>
        <w:br/>
        <w:t>Комментарий к статье 1</w:t>
      </w:r>
      <w:r w:rsidRPr="00293EB3">
        <w:rPr>
          <w:rFonts w:eastAsia="Times New Roman" w:cs="Times New Roman"/>
          <w:color w:val="333333"/>
          <w:lang w:eastAsia="zh-TW"/>
        </w:rPr>
        <w:br/>
        <w:t xml:space="preserve">1. Ипотека (залог недвижимости) является одной из разновидностей залога, и в связи с этим формулировка договора ипотеки в п. 1 по существу является идентичной формулировке договора залога, данной в ст. 334 ГК. Ипотека представляет собой комплексное обеспечительное средство, поскольку защищает обязательство в целом. Ипотека как разновидность залога является дополнительным (акцессорным) обязательством. Акцессорный характер проявляется в том, что залогом может быть обеспечено только действительное требование, вытекающее, в частности, из договора займа, кредитного договора, договора купли-продажи и иных договоров. Мнимое требование не может обеспечиваться залогом. Если по договору займа, обеспеченному залогом, не последовало передачи средств должнику, то не возникает и реальное требование кредитора к </w:t>
      </w:r>
      <w:r w:rsidRPr="00293EB3">
        <w:rPr>
          <w:rFonts w:eastAsia="Times New Roman" w:cs="Times New Roman"/>
          <w:color w:val="333333"/>
          <w:lang w:eastAsia="zh-TW"/>
        </w:rPr>
        <w:lastRenderedPageBreak/>
        <w:t>должнику.</w:t>
      </w:r>
      <w:r w:rsidRPr="00293EB3">
        <w:rPr>
          <w:rFonts w:eastAsia="Times New Roman" w:cs="Times New Roman"/>
          <w:color w:val="333333"/>
          <w:lang w:eastAsia="zh-TW"/>
        </w:rPr>
        <w:br/>
        <w:t xml:space="preserve">Преимущественное перед другими кредиторами право залогодержателя означает, что если залогодатель является должником по двум или более обязательствам и не исполнил их, то за счет заложенного имущества </w:t>
      </w:r>
      <w:proofErr w:type="gramStart"/>
      <w:r w:rsidRPr="00293EB3">
        <w:rPr>
          <w:rFonts w:eastAsia="Times New Roman" w:cs="Times New Roman"/>
          <w:color w:val="333333"/>
          <w:lang w:eastAsia="zh-TW"/>
        </w:rPr>
        <w:t>удовлетворяются</w:t>
      </w:r>
      <w:proofErr w:type="gramEnd"/>
      <w:r w:rsidRPr="00293EB3">
        <w:rPr>
          <w:rFonts w:eastAsia="Times New Roman" w:cs="Times New Roman"/>
          <w:color w:val="333333"/>
          <w:lang w:eastAsia="zh-TW"/>
        </w:rPr>
        <w:t xml:space="preserve"> прежде всего интересы кредитора-залогодержателя. Лишь в случаях, предусмотренных законом, залогодержатель не пользуется преимуществом. Так, при ликвидации юридического лица требования кредиторов по обязательствам, обеспеченным залогом, удовлетворяются в третью очередь (после требований граждан о возмещении вреда, причиненного жизни или здоровью, расчетов с работниками ликвидируемого юридического лица и выплаты авторского вознаграждения (п. 1 ст. 64 ГК)).</w:t>
      </w:r>
      <w:r w:rsidRPr="00293EB3">
        <w:rPr>
          <w:rFonts w:eastAsia="Times New Roman" w:cs="Times New Roman"/>
          <w:color w:val="333333"/>
          <w:lang w:eastAsia="zh-TW"/>
        </w:rPr>
        <w:br/>
        <w:t>Субъектами ипотечного правоотношения являются залогодатель, то есть лицо, предоставившее недвижимое имущество в залог, и залогодержатель - лицо, принявшее это имущество в залог. Залогодержателем может быть только сам кредитор, тогда как залогодателем может быть как сам должник, так и лицо, не участвующее в обязательстве, обеспеченном ипотекой (третье лицо). Такое лицо заключает договор ипотеки от собственного имени, а не от имени должника. Отношения между третьим лицом (залогодателем) и должником по основному обязательству не являются ипотечными. Они могут регулироваться отдельным договором, в котором может быть предусмотрено право залогодателя на получение возмещения в случае обращения взыскания на заложенное имущество. При отсутствии подобного договора третье лицо - залогодатель в случае обращения взыскания на заложенное имущество вправе требовать от должника возмещения убытков по правилам о неосновательном обогащении.</w:t>
      </w:r>
      <w:r w:rsidRPr="00293EB3">
        <w:rPr>
          <w:rFonts w:eastAsia="Times New Roman" w:cs="Times New Roman"/>
          <w:color w:val="333333"/>
          <w:lang w:eastAsia="zh-TW"/>
        </w:rPr>
        <w:br/>
        <w:t>Ипотека относится к числу тех разновидностей залога, когда заложенное имущество остается во владении и пользовании залогодателя. Под владением понимается фактическое обладание, хозяйственное господство над вещью. При этом не обязательно речь идет о непосредственном соприкосновении с заложенной вещью (например, залогодатель может временно уезжать из заложенной квартиры, оставаясь ее владельцем). Если заложенное недвижимое имущество передано залогодателем во временное владение и пользование третьему лицу (по договору найма жилого помещения, аренды, безвозмездного пользования и т.д.), то считается, что оно оставлено у залогодателя (п. 3 ст. 338 ГК). Под пользованием понимается извлечение полезных свойств из вещи. Залогодатель как собственник может осуществлять указанные выше правомочия, однако он лишен третьего правомочия - права распоряжения.</w:t>
      </w:r>
      <w:r w:rsidRPr="00293EB3">
        <w:rPr>
          <w:rFonts w:eastAsia="Times New Roman" w:cs="Times New Roman"/>
          <w:color w:val="333333"/>
          <w:lang w:eastAsia="zh-TW"/>
        </w:rPr>
        <w:br/>
        <w:t>2. В п. 2 комментируемой статьи говорится о тех ситуациях, когда ипотека возникает не из договора, а в силу закона. Правила о залоге, возникающие в силу договора, соответственно применяются к ипотеке, возникающей в силу федерального закона. Так, в соответствии с п. 1 ст. 587 ГК при передаче под выплату ренты недвижимого имущества получатель ренты в обеспечение обязательства плательщика приобретает право залога на это имущество. Залог в силу закона имеет место в тех случаях, когда товар продается в кредит или в рассрочку (до его полной оплаты он находится в залоге у продавца). Наконец, независимо от того, есть ли соответствующее условие в договоре ипотечного кредитования в соответствии с п. 1 ст. 77 настоящего Федерального закона, жилой дом или квартира, приобретенные за счет кредита банка или иной кредитной организации, считаются заложенными с момента государственной регистрации. Во всех указанных случаях применяются правила о залоге, возникающем в силу договора ипотеки.</w:t>
      </w:r>
      <w:r w:rsidRPr="00293EB3">
        <w:rPr>
          <w:rFonts w:eastAsia="Times New Roman" w:cs="Times New Roman"/>
          <w:color w:val="333333"/>
          <w:lang w:eastAsia="zh-TW"/>
        </w:rPr>
        <w:br/>
        <w:t xml:space="preserve">3. Закон об ипотеке не отменяет соответствующих норм ГК, посвященных залогу, самого Закона о залоге, подзаконных актов, регулирующих в той или иной степени залоговые правоотношения в нашей стране. Вместе с тем нормы Закона об ипотеке имеют преимущество по сравнению с нормами других правовых актов, в том числе и Гражданского кодекса. Так, в </w:t>
      </w:r>
      <w:proofErr w:type="spellStart"/>
      <w:r w:rsidRPr="00293EB3">
        <w:rPr>
          <w:rFonts w:eastAsia="Times New Roman" w:cs="Times New Roman"/>
          <w:color w:val="333333"/>
          <w:lang w:eastAsia="zh-TW"/>
        </w:rPr>
        <w:t>абз</w:t>
      </w:r>
      <w:proofErr w:type="spellEnd"/>
      <w:r w:rsidRPr="00293EB3">
        <w:rPr>
          <w:rFonts w:eastAsia="Times New Roman" w:cs="Times New Roman"/>
          <w:color w:val="333333"/>
          <w:lang w:eastAsia="zh-TW"/>
        </w:rPr>
        <w:t>. 1 п. 2 ст. 79 Закона "Об ипотеке" отмечается, что со дня введения в действие Закона РФ "Об ипотеке" нормы Закона РФ "О залоге" подлежат применению лишь постольку, поскольку они не противоречат Закону "Об ипотеке".</w:t>
      </w:r>
      <w:r w:rsidRPr="00293EB3">
        <w:rPr>
          <w:rFonts w:eastAsia="Times New Roman" w:cs="Times New Roman"/>
          <w:color w:val="333333"/>
          <w:lang w:eastAsia="zh-TW"/>
        </w:rPr>
        <w:br/>
        <w:t>Аналогичным образом решается вопрос о соотношении Закона "Об ипотеке", Гражданского кодекса и других правовых актов. Во втором абзаце этой же статьи указано, что они применяются в части, не противоречащей Закону "Об ипотеке".</w:t>
      </w:r>
      <w:r w:rsidRPr="00293EB3">
        <w:rPr>
          <w:rFonts w:eastAsia="Times New Roman" w:cs="Times New Roman"/>
          <w:color w:val="333333"/>
          <w:lang w:eastAsia="zh-TW"/>
        </w:rPr>
        <w:br/>
        <w:t xml:space="preserve">Таким образом, </w:t>
      </w:r>
      <w:proofErr w:type="spellStart"/>
      <w:r w:rsidRPr="00293EB3">
        <w:rPr>
          <w:rFonts w:eastAsia="Times New Roman" w:cs="Times New Roman"/>
          <w:color w:val="333333"/>
          <w:lang w:eastAsia="zh-TW"/>
        </w:rPr>
        <w:t>правоприменитель</w:t>
      </w:r>
      <w:proofErr w:type="spellEnd"/>
      <w:r w:rsidRPr="00293EB3">
        <w:rPr>
          <w:rFonts w:eastAsia="Times New Roman" w:cs="Times New Roman"/>
          <w:color w:val="333333"/>
          <w:lang w:eastAsia="zh-TW"/>
        </w:rPr>
        <w:t xml:space="preserve"> сам должен решить вопрос о наличии противоречий между указанными правовыми актами, что создает определенные сложности на практике.</w:t>
      </w:r>
      <w:r w:rsidRPr="00293EB3">
        <w:rPr>
          <w:rFonts w:eastAsia="Times New Roman" w:cs="Times New Roman"/>
          <w:color w:val="333333"/>
          <w:lang w:eastAsia="zh-TW"/>
        </w:rPr>
        <w:br/>
        <w:t>Правовой режим отдельных видов ипотеки неразрывно связан с другими федеральными законами и прежде всего с новым Земельным кодексом.</w:t>
      </w:r>
      <w:r w:rsidRPr="00293EB3">
        <w:rPr>
          <w:rFonts w:eastAsia="Times New Roman" w:cs="Times New Roman"/>
          <w:color w:val="333333"/>
          <w:lang w:eastAsia="zh-TW"/>
        </w:rPr>
        <w:br/>
        <w:t>Следует отметить, что указанное положение комментируемого пункта противоречит правилу, содержащемуся в п. 2 ст. 3 ГК РФ, в соответствии с которым нормы гражданского права, содержащиеся в других законах, должны соответствовать ГК РФ.</w:t>
      </w:r>
      <w:r w:rsidRPr="00293EB3">
        <w:rPr>
          <w:rFonts w:eastAsia="Times New Roman" w:cs="Times New Roman"/>
          <w:color w:val="333333"/>
          <w:lang w:eastAsia="zh-TW"/>
        </w:rPr>
        <w:br/>
        <w:t>4. П. 4 комментируемой статьи допускает возможность ограничения или вообще запрета ипотеки указанных в нем объектов недвижимости соответствующими федеральными законами. Нельзя не обратить внимания на его противоречие статье 334 ГК, в которой сказано, что залог земельных участков, предприятий, зданий, сооружений, квартир и другого недвижимого имущества регулируется Законом об ипотеке. Никаких других ограничений указанной статьей не предусмотрено.</w:t>
      </w:r>
    </w:p>
    <w:p w:rsidR="0095331A" w:rsidRDefault="0095331A"/>
    <w:sectPr w:rsidR="0095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C4"/>
    <w:rsid w:val="000E1CC4"/>
    <w:rsid w:val="00293EB3"/>
    <w:rsid w:val="009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EB3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a3">
    <w:name w:val="Normal (Web)"/>
    <w:basedOn w:val="a"/>
    <w:uiPriority w:val="99"/>
    <w:semiHidden/>
    <w:unhideWhenUsed/>
    <w:rsid w:val="002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EB3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a3">
    <w:name w:val="Normal (Web)"/>
    <w:basedOn w:val="a"/>
    <w:uiPriority w:val="99"/>
    <w:semiHidden/>
    <w:unhideWhenUsed/>
    <w:rsid w:val="002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2</cp:revision>
  <dcterms:created xsi:type="dcterms:W3CDTF">2016-03-23T07:43:00Z</dcterms:created>
  <dcterms:modified xsi:type="dcterms:W3CDTF">2016-03-23T07:44:00Z</dcterms:modified>
</cp:coreProperties>
</file>