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spell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Бабушкинский</w:t>
      </w:r>
      <w:proofErr w:type="spell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районный суд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129327, г. Москва, ул. Ленская, 2/21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5" w:tgtFrame="_blank" w:tooltip="Истец" w:history="1">
        <w:r w:rsidRPr="00D16C2C">
          <w:rPr>
            <w:rFonts w:ascii="inherit" w:eastAsia="Times New Roman" w:hAnsi="inherit" w:cs="Times New Roman"/>
            <w:i/>
            <w:iCs/>
            <w:color w:val="000000"/>
            <w:sz w:val="21"/>
            <w:u w:val="single"/>
            <w:lang w:eastAsia="ru-RU"/>
          </w:rPr>
          <w:t>Истец</w:t>
        </w:r>
      </w:hyperlink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: Петропавловский Петр Павлович,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gram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проживающий</w:t>
      </w:r>
      <w:proofErr w:type="gram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по адресу: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129333, г. Москва, ул. Цветкова, д. 499, кв. 874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тел. 830120125496 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6" w:tgtFrame="_blank" w:tooltip="Ответчик" w:history="1">
        <w:r w:rsidRPr="00D16C2C">
          <w:rPr>
            <w:rFonts w:ascii="inherit" w:eastAsia="Times New Roman" w:hAnsi="inherit" w:cs="Times New Roman"/>
            <w:i/>
            <w:iCs/>
            <w:color w:val="000000"/>
            <w:sz w:val="21"/>
            <w:u w:val="single"/>
            <w:lang w:eastAsia="ru-RU"/>
          </w:rPr>
          <w:t>Ответчик</w:t>
        </w:r>
      </w:hyperlink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: Администрация  </w:t>
      </w:r>
      <w:proofErr w:type="spell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Бабушкинского</w:t>
      </w:r>
      <w:proofErr w:type="spellEnd"/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муниципального района </w:t>
      </w:r>
      <w:proofErr w:type="gram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г</w:t>
      </w:r>
      <w:proofErr w:type="gram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. Москвы,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proofErr w:type="gram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находящаяся</w:t>
      </w:r>
      <w:proofErr w:type="gram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по адресу:</w:t>
      </w:r>
    </w:p>
    <w:p w:rsidR="00D16C2C" w:rsidRPr="00D16C2C" w:rsidRDefault="00D16C2C" w:rsidP="00D16C2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129334, г. Москва, ул. Лютикова, д. 508, корп. 15 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C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 ЗАЯВЛЕНИЕ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16C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ПРЕДОСТАВЛЕНИИ ЖИЛЬЯ ВЗАМЕН АВАРИЙНОГО </w:t>
      </w:r>
    </w:p>
    <w:p w:rsidR="00D16C2C" w:rsidRPr="00D16C2C" w:rsidRDefault="00D16C2C" w:rsidP="00D16C2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Я, Петропавловский Петр Павлович, согласно договору социального найма № 1265482 от 26.02.1999 года являюсь нанимателем жилья по адресу: г. Москва, ул. Цветкова, д. 499, кв. 874, общая площадь которой составляет 58 м</w:t>
      </w:r>
      <w:proofErr w:type="gramStart"/>
      <w:r w:rsidRPr="00D16C2C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. </w:t>
      </w:r>
      <w:proofErr w:type="spell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Наймодателем</w:t>
      </w:r>
      <w:proofErr w:type="spell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жилого помещения выступает ответчик.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Согласно заключению межведомственной комиссии № ІІ</w:t>
      </w:r>
      <w:proofErr w:type="gram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І-</w:t>
      </w:r>
      <w:proofErr w:type="gram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АВ 42587962 от 05.08.2018 года «…при проведенном обследовании дома по адресу: г. Москва, ул. Цветкова, дом 499 выявлена деформация фундамента, которая может повлечь обрушение внешней стены дома… признать жилое помещение таким, что создает реальную угрозу жизни жильцов и является непригодным для дальнейшего проживания».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14.08.2018 года администрацией </w:t>
      </w:r>
      <w:proofErr w:type="spell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Бабушкинского</w:t>
      </w:r>
      <w:proofErr w:type="spell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муниципального района было принято постановление о признании указанного дома аварийным. 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Согласно ст. 86-89 Жилищного кодекса РФ, если занимаемое по договору социального найма жилье непригодно для проживания, </w:t>
      </w:r>
      <w:proofErr w:type="spellStart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наймодатель</w:t>
      </w:r>
      <w:proofErr w:type="spellEnd"/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должен предоставить подлежащим выселению жильцам  другую благоустроенную жилую площадь по такому же договору. Предоставляемое взамен жилье должно быть расположено в том же населенном пункте, где и ранее занимаемое жилье, и иметь равнозначную общую площадь.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30.08.2018 года я направил в администрацию заявление о предоставлении мне жилья взамен аварийного. 15.09.2018 года получен ответ, в котором отказано мне в предоставлении жилья из-за его отсутствия.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Считаю, действия ответчика не только нарушают мои жилищные права, но и влекут угрозу моей жизни.</w:t>
      </w:r>
    </w:p>
    <w:p w:rsidR="00D16C2C" w:rsidRPr="00D16C2C" w:rsidRDefault="00D16C2C" w:rsidP="00D16C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Руководствуясь статьями 17, 31, 87, 89 </w:t>
      </w:r>
      <w:hyperlink r:id="rId7" w:tgtFrame="_blank" w:tooltip="ЖК РФ" w:history="1">
        <w:r w:rsidRPr="00D16C2C">
          <w:rPr>
            <w:rFonts w:ascii="inherit" w:eastAsia="Times New Roman" w:hAnsi="inherit" w:cs="Times New Roman"/>
            <w:i/>
            <w:iCs/>
            <w:color w:val="000000"/>
            <w:sz w:val="21"/>
            <w:u w:val="single"/>
            <w:lang w:eastAsia="ru-RU"/>
          </w:rPr>
          <w:t>ЖК РФ</w:t>
        </w:r>
      </w:hyperlink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и статьями 131, 132 </w:t>
      </w:r>
      <w:hyperlink r:id="rId8" w:tgtFrame="_blank" w:tooltip="ГПК РФ" w:history="1">
        <w:r w:rsidRPr="00D16C2C">
          <w:rPr>
            <w:rFonts w:ascii="inherit" w:eastAsia="Times New Roman" w:hAnsi="inherit" w:cs="Times New Roman"/>
            <w:i/>
            <w:iCs/>
            <w:color w:val="000000"/>
            <w:sz w:val="21"/>
            <w:u w:val="single"/>
            <w:lang w:eastAsia="ru-RU"/>
          </w:rPr>
          <w:t>ГПК РФ</w:t>
        </w:r>
      </w:hyperlink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, 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Прошу:</w:t>
      </w:r>
    </w:p>
    <w:p w:rsidR="00D16C2C" w:rsidRPr="00D16C2C" w:rsidRDefault="00D16C2C" w:rsidP="00D16C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Обязать администрацию </w:t>
      </w:r>
      <w:proofErr w:type="spellStart"/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Бабушкинского</w:t>
      </w:r>
      <w:proofErr w:type="spellEnd"/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муниципального района г. Москвы предоставить мне по договору социального найма благоустроенное жилье, которое будет равнозначно общей площади занимаемой мной квартиры, но не менее 58 м</w:t>
      </w:r>
      <w:proofErr w:type="gramStart"/>
      <w:r w:rsidRPr="00D16C2C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, и находящееся в пределах населенного пункта. 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Приложение: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lastRenderedPageBreak/>
        <w:t>Копия искового заявления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Квитанция </w:t>
      </w:r>
      <w:hyperlink r:id="rId9" w:tgtFrame="_blank" w:tooltip="Госпошлина в суд" w:history="1">
        <w:r w:rsidRPr="00D16C2C">
          <w:rPr>
            <w:rFonts w:ascii="inherit" w:eastAsia="Times New Roman" w:hAnsi="inherit" w:cs="Times New Roman"/>
            <w:i/>
            <w:iCs/>
            <w:color w:val="000000"/>
            <w:sz w:val="21"/>
            <w:u w:val="single"/>
            <w:lang w:eastAsia="ru-RU"/>
          </w:rPr>
          <w:t>госпошлины в суд</w:t>
        </w:r>
      </w:hyperlink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Копия договора найма жилого помещения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Копия заключения комиссии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Копия постановления администрации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Копия заявления от 30.08.2018 года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Копия ответа от 15.09.2018 года</w:t>
      </w:r>
    </w:p>
    <w:p w:rsidR="00D16C2C" w:rsidRPr="00D16C2C" w:rsidRDefault="00D16C2C" w:rsidP="00D16C2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D16C2C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Справка с места жительства </w:t>
      </w:r>
    </w:p>
    <w:p w:rsidR="00D16C2C" w:rsidRPr="00D16C2C" w:rsidRDefault="00D16C2C" w:rsidP="00D16C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D16C2C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14.11.2019                                                                                        Петропавловский П.П. </w:t>
      </w:r>
    </w:p>
    <w:p w:rsidR="00605BD0" w:rsidRDefault="00D16C2C"/>
    <w:sectPr w:rsidR="00605BD0" w:rsidSect="00B3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66E"/>
    <w:multiLevelType w:val="multilevel"/>
    <w:tmpl w:val="1EEA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52AB3"/>
    <w:multiLevelType w:val="multilevel"/>
    <w:tmpl w:val="1DA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16C2C"/>
    <w:rsid w:val="00906330"/>
    <w:rsid w:val="00B378A0"/>
    <w:rsid w:val="00D16C2C"/>
    <w:rsid w:val="00E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A0"/>
  </w:style>
  <w:style w:type="paragraph" w:styleId="3">
    <w:name w:val="heading 3"/>
    <w:basedOn w:val="a"/>
    <w:link w:val="30"/>
    <w:uiPriority w:val="9"/>
    <w:qFormat/>
    <w:rsid w:val="00D16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C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kommentarii-zakonov/zhilishhnyj-kodeks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kiplus.ru/ist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kiplus.ru/gosposhlina-v-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2018-02-13T14:24:00Z</dcterms:created>
  <dcterms:modified xsi:type="dcterms:W3CDTF">2018-02-13T14:25:00Z</dcterms:modified>
</cp:coreProperties>
</file>