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43" w:rsidRPr="00A20743" w:rsidRDefault="00A20743" w:rsidP="00A20743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В Центральный районный суд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Заявители: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Т. К.,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г. Омск, ул. 12 Пролетарская, ...;</w:t>
      </w:r>
      <w:proofErr w:type="gramEnd"/>
    </w:p>
    <w:p w:rsidR="00A20743" w:rsidRPr="00A20743" w:rsidRDefault="00A20743" w:rsidP="00A20743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О. А.,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г. Омск, ул. 12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Пролетарская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...;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А. Ю.,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г. Омск, ул. 12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Пролетарская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...;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А. Н.,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г. Омск, ул. 12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Пролетарская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...;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Заинтересованные лица: Администрация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Омска,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г. Омск, ул. Гагарина, 34;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Департамент имущественных отношений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Администрации г. Омска,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Г. Омск, ул.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Краснофлотская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8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 xml:space="preserve">Заявление об оспаривании бездействия Администрации </w:t>
      </w:r>
      <w:proofErr w:type="gramStart"/>
      <w:r w:rsidRPr="00A20743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. Омска,</w:t>
      </w:r>
      <w:r w:rsidRPr="00A20743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br/>
      </w:r>
      <w:proofErr w:type="spellStart"/>
      <w:r w:rsidRPr="00A20743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обязании</w:t>
      </w:r>
      <w:proofErr w:type="spellEnd"/>
      <w:r w:rsidRPr="00A20743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 xml:space="preserve"> принять решение об изъятии земельного участка и жилого дома,</w:t>
      </w:r>
      <w:r w:rsidRPr="00A20743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br/>
      </w:r>
      <w:r w:rsidRPr="00A20743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признанного аварийным и подлежащим сносу путем выкупа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Нам на праве общей долевой собственности принадлежит жилой дом, расположенный по адресу: г. Омск, ул. 12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Пролетарская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...:</w:t>
      </w:r>
    </w:p>
    <w:p w:rsidR="00A20743" w:rsidRPr="00A20743" w:rsidRDefault="00A20743" w:rsidP="00A20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Т. К. принадлежит 2/9 доли в праве собственности на дом на основании договора купли-продажи от ...2001г</w:t>
      </w:r>
      <w:proofErr w:type="gramStart"/>
      <w:r w:rsidRPr="00A20743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. № ...;</w:t>
      </w:r>
      <w:proofErr w:type="gramEnd"/>
    </w:p>
    <w:p w:rsidR="00A20743" w:rsidRPr="00A20743" w:rsidRDefault="00A20743" w:rsidP="00A20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А. Ю. принадлежит 2/9 доли в праве собственности на дом на основании договора дарения от ....2006г.;</w:t>
      </w:r>
    </w:p>
    <w:p w:rsidR="00A20743" w:rsidRPr="00A20743" w:rsidRDefault="00A20743" w:rsidP="00A20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О. А. принадлежит 2/9 доли в праве собственности на дом на основании договора дарения от ...2006г.;</w:t>
      </w:r>
    </w:p>
    <w:p w:rsidR="00A20743" w:rsidRPr="00A20743" w:rsidRDefault="00A20743" w:rsidP="00A20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А. Н. принадлежит 1/3 доли в праве собственности на дом на основании договора дарения от ...2008г.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Принадлежащий нам на праве собственности жилой дом 1951 года постройки находится в аварийном состоянии, проживание в нем создает угрозу жизни и здоровью проживающих в нем собственников и членов их семей.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Жилой дом расположен на земельном участке, площадью 910 кв.м., с кадастровым номером 55:36:09 ...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 xml:space="preserve">Мы неоднократно обращались в департамент архитектуры и градостроительства Администрации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по вопросу сноса старого дома и выдачи разрешения на строительство нового, однако получали отказ, в связи с тем, что на месте нашего дома планируется строительство разворотной площадки общественного транспорта, наш дом планируется к сносу и расселению.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Однако сроки по сносу и расселению дома неоднократно откладывают.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Из письма департамента архитектуры и градостроительства Администрации г. Омска от ...11.2006г. № ... следует, что срок реализации мероприятий по транспортной организации территории Привокзальной площади намечен на 2006-2008 гг. Запрашиваемый участок расположен в зоне перспективной разворотной площадки общественного транспорта, в связи с чем, новое строительство и реконструкция жилых домов, планируемых к сносу, нецелесообразно.</w:t>
      </w:r>
      <w:proofErr w:type="gramEnd"/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Из письма департамента архитектуры и градостроительства Администрации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от ...12.2006г. № ... следует, что строительство разворотной площадки определено на 2008-2010г.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Однако до настоящего времени никаких действий по сносу и расселению жилого дома не предпринимается.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Согласно технического отчета 12.40-ТО обследования жилого дома по ул. 12 Пролетарской, ... в г. Омске, проведенного Филиалом «Омский проектно-изыскательский институт ОМСКЖЕЛДОРПРОЕКТ» ОАО «ОМСКЖЕЛДОРПРОЕКТ» состояние конструкций здания – фундаментов, наружных и внутренних стен, перекрытий, кровли, полов – недопустимое, т.е. характеризуется снижением несущей способности и эксплуатационных характеристик здания, при котором существует опасность пребывания людей.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Дом рекомендован к сносу.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Постановлением Мэра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от 12 ноября 2008г. № 1004-п, наш дом признан аварийным и подлежащим сносу в срок до 30.11.2010г.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Согласно п. 3 Постановления № 1004-п, департамент имущественных отношений Администрации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обязан по истечении указанного срока принять решение об изъятии для муниципальных нужд земельных участков, на которых расположены жилые дома, собственники жилых помещений в которых не осуществили их снос, а также об изъятии принадлежащих им на праве собственности жилых помещений.</w:t>
      </w:r>
    </w:p>
    <w:p w:rsidR="00A20743" w:rsidRPr="00A20743" w:rsidRDefault="00A20743" w:rsidP="00A2074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Согласно ч. 10</w:t>
      </w:r>
      <w:r w:rsidRPr="00A20743">
        <w:rPr>
          <w:rFonts w:ascii="Arial" w:eastAsia="Times New Roman" w:hAnsi="Arial" w:cs="Arial"/>
          <w:color w:val="000000"/>
          <w:spacing w:val="3"/>
          <w:sz w:val="21"/>
          <w:lang w:eastAsia="ru-RU"/>
        </w:rPr>
        <w:t> </w:t>
      </w:r>
      <w:hyperlink r:id="rId5" w:history="1">
        <w:r w:rsidRPr="00A20743">
          <w:rPr>
            <w:rFonts w:ascii="Arial" w:eastAsia="Times New Roman" w:hAnsi="Arial" w:cs="Arial"/>
            <w:color w:val="333399"/>
            <w:spacing w:val="3"/>
            <w:sz w:val="21"/>
            <w:u w:val="single"/>
            <w:lang w:eastAsia="ru-RU"/>
          </w:rPr>
          <w:t>ст. 32 ЖК РФ</w:t>
        </w:r>
      </w:hyperlink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органом, принявшим решение о признании такого дома аварийным и подлежащим сносу или реконструкции, к собственникам помещений в указанном доме требования о его сносе или реконструкции в разумный срок.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случае если данные собственники в установленный срок не осуществили снос или реконструкцию указанного дома, земельный участок, на котором расположен указанный дом,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муниципальному образованию, в порядке, предусмотренном частями 1 - 3, 5 - 9 настоящей статьи.</w:t>
      </w:r>
      <w:proofErr w:type="gramEnd"/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Обзоре законодательства и судебной практики Верховного суда РФ за третий квартал 2009 года, утвержденном Постановлением Президиума Верховного суда РФ от 25.11.2009г., указано:</w:t>
      </w:r>
    </w:p>
    <w:p w:rsidR="00A20743" w:rsidRPr="00A20743" w:rsidRDefault="00A20743" w:rsidP="00A2074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"..В том случае, если собственники жилых помещений в предоставленный им срок не осуществили снос или</w:t>
      </w:r>
      <w:r w:rsidRPr="00A20743">
        <w:rPr>
          <w:rFonts w:ascii="Arial" w:eastAsia="Times New Roman" w:hAnsi="Arial" w:cs="Arial"/>
          <w:color w:val="000000"/>
          <w:spacing w:val="3"/>
          <w:sz w:val="21"/>
          <w:lang w:eastAsia="ru-RU"/>
        </w:rPr>
        <w:t> </w:t>
      </w:r>
      <w:hyperlink r:id="rId6" w:history="1">
        <w:r w:rsidRPr="00A20743">
          <w:rPr>
            <w:rFonts w:ascii="Arial" w:eastAsia="Times New Roman" w:hAnsi="Arial" w:cs="Arial"/>
            <w:color w:val="333399"/>
            <w:spacing w:val="3"/>
            <w:sz w:val="21"/>
            <w:u w:val="single"/>
            <w:lang w:eastAsia="ru-RU"/>
          </w:rPr>
          <w:t>реконструкцию</w:t>
        </w:r>
      </w:hyperlink>
      <w:r w:rsidRPr="00A20743">
        <w:rPr>
          <w:rFonts w:ascii="Arial" w:eastAsia="Times New Roman" w:hAnsi="Arial" w:cs="Arial"/>
          <w:color w:val="000000"/>
          <w:spacing w:val="3"/>
          <w:sz w:val="21"/>
          <w:lang w:eastAsia="ru-RU"/>
        </w:rPr>
        <w:t> 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многоквартирного дома, органом местного самоуправления принимается решение об изъятии земельного участка, на котором расположен указанный аварийный дом, для муниципальных нужд (они заключаются в том, чтобы на территории муниципального образования не было жилого дома, не позволяющего обеспечить безопасность жизни и здоровья граждан) и, соответственно, об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изъятии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каждого жилого помещения в доме путем выкупа, за исключением жилых помещений, принадлежащих на праве собственности муниципальному образованию. К порядку выкупа жилых помещений в аварийном многоквартирном доме в этом случае согласно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ч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. 10 ст. 32 ЖК РФ применяются нормы </w:t>
      </w:r>
      <w:proofErr w:type="spell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чч</w:t>
      </w:r>
      <w:proofErr w:type="spell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1 - 3, 5 - 9 ст. 32 ЖК РФ.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Бездействие органа местного самоуправления по принятию соответствующих решений, необходимых для соблюдения процедур, перечисленных в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ч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10 ст. 32 ЖК РФ, является основанием для его обжалования гражданами в порядке, предусмотренном гл. 25 ГПК РФ".</w:t>
      </w:r>
    </w:p>
    <w:p w:rsidR="00A20743" w:rsidRPr="00A20743" w:rsidRDefault="00A20743" w:rsidP="00A2074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Согласно п. 22</w:t>
      </w:r>
      <w:r w:rsidRPr="00A20743">
        <w:rPr>
          <w:rFonts w:ascii="Arial" w:eastAsia="Times New Roman" w:hAnsi="Arial" w:cs="Arial"/>
          <w:color w:val="000000"/>
          <w:spacing w:val="3"/>
          <w:sz w:val="21"/>
          <w:lang w:eastAsia="ru-RU"/>
        </w:rPr>
        <w:t> </w:t>
      </w:r>
      <w:hyperlink r:id="rId7" w:history="1">
        <w:r w:rsidRPr="00A20743">
          <w:rPr>
            <w:rFonts w:ascii="Arial" w:eastAsia="Times New Roman" w:hAnsi="Arial" w:cs="Arial"/>
            <w:color w:val="333399"/>
            <w:spacing w:val="3"/>
            <w:sz w:val="21"/>
            <w:u w:val="single"/>
            <w:lang w:eastAsia="ru-RU"/>
          </w:rPr>
          <w:t>Постановления Пленума Верховного Суда РФ от 2 июля 2009 г. N 14</w:t>
        </w:r>
      </w:hyperlink>
      <w:r w:rsidRPr="00A20743">
        <w:rPr>
          <w:rFonts w:ascii="Arial" w:eastAsia="Times New Roman" w:hAnsi="Arial" w:cs="Arial"/>
          <w:color w:val="000000"/>
          <w:spacing w:val="3"/>
          <w:sz w:val="21"/>
          <w:lang w:eastAsia="ru-RU"/>
        </w:rPr>
        <w:t> 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"О некоторых вопросах, возникших в судебной практике при применении Жилищного кодекса Российской Федерации", судам следует учитывать, что в силу части 10 статьи 32 ЖК РФ признание в установленном порядке многоквартирного дома аварийным и подлежащим сносу или реконструкции является, по общему правилу, основанием для предъявления органом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,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принявшим такое решение (то есть межведомственной комиссией, создаваемой исходя из принадлежности жилого дома федеральным органом исполнительной власти, органом исполнительной власти субъекта Российской Федерации или органом местного самоуправления), к собственникам жилых помещений в указанном доме требования о его сносе или реконструкции в разумный срок за счет их собственных средств.</w:t>
      </w:r>
      <w:proofErr w:type="gramEnd"/>
    </w:p>
    <w:p w:rsidR="00A20743" w:rsidRPr="00A20743" w:rsidRDefault="00A20743" w:rsidP="00A2074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В том случае, если собственники жилых помещений в предоставленный им срок не осуществили снос или реконструкцию многоквартирного дома, органом местного самоуправления принимается решение об изъятии земельного участка, на котором расположен указанный аварийный дом, для муниципальных нужд (они заключаются в том, чтобы на территории муниципального образования не было жилого дома, не позволяющего обеспечить безопасность жизни и здоровья граждан) и, соответственно, об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изъятии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каждого жилого помещения в доме путем выкупа, за исключением жилых помещений, принадлежащих на праве собственности муниципальному образованию. К порядку выкупа жилых помещений в аварийном многоквартирном доме в этом случае согласно части 10</w:t>
      </w:r>
      <w:r w:rsidRPr="00A20743">
        <w:rPr>
          <w:rFonts w:ascii="Arial" w:eastAsia="Times New Roman" w:hAnsi="Arial" w:cs="Arial"/>
          <w:color w:val="000000"/>
          <w:spacing w:val="3"/>
          <w:sz w:val="21"/>
          <w:lang w:eastAsia="ru-RU"/>
        </w:rPr>
        <w:t> </w:t>
      </w:r>
      <w:hyperlink r:id="rId8" w:history="1">
        <w:r w:rsidRPr="00A20743">
          <w:rPr>
            <w:rFonts w:ascii="Arial" w:eastAsia="Times New Roman" w:hAnsi="Arial" w:cs="Arial"/>
            <w:color w:val="333399"/>
            <w:spacing w:val="3"/>
            <w:sz w:val="21"/>
            <w:u w:val="single"/>
            <w:lang w:eastAsia="ru-RU"/>
          </w:rPr>
          <w:t xml:space="preserve">статьи 32 ЖК </w:t>
        </w:r>
        <w:proofErr w:type="spellStart"/>
        <w:r w:rsidRPr="00A20743">
          <w:rPr>
            <w:rFonts w:ascii="Arial" w:eastAsia="Times New Roman" w:hAnsi="Arial" w:cs="Arial"/>
            <w:color w:val="333399"/>
            <w:spacing w:val="3"/>
            <w:sz w:val="21"/>
            <w:u w:val="single"/>
            <w:lang w:eastAsia="ru-RU"/>
          </w:rPr>
          <w:t>РФ</w:t>
        </w:r>
      </w:hyperlink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применяются</w:t>
      </w:r>
      <w:proofErr w:type="spell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нормы частей 1 - 3, 5 - 9 статьи 32 ЖК РФ. При этом положения части 4 статьи 32 ЖК РФ о предварительном уведомлении собственника об изъятии принадлежащего ему жилого помещения применению не подлежат.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Согласно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ч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8 ст. 32 ЖК РФ,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настоящее время проживание в жилом доме невозможно, поскольку существует опасность пребывания там людей, в доме отсутствуют системы горячего и холодного водоснабжения, отсутствует канализация и газоснабжение.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Другого жилья мы не имеем.</w:t>
      </w:r>
    </w:p>
    <w:p w:rsidR="00A20743" w:rsidRPr="00A20743" w:rsidRDefault="00A20743" w:rsidP="00A2074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соответствии с п. 3</w:t>
      </w:r>
      <w:r w:rsidRPr="00A20743">
        <w:rPr>
          <w:rFonts w:ascii="Arial" w:eastAsia="Times New Roman" w:hAnsi="Arial" w:cs="Arial"/>
          <w:color w:val="000000"/>
          <w:spacing w:val="3"/>
          <w:sz w:val="21"/>
          <w:lang w:eastAsia="ru-RU"/>
        </w:rPr>
        <w:t> </w:t>
      </w:r>
      <w:hyperlink r:id="rId9" w:history="1">
        <w:r w:rsidRPr="00A20743">
          <w:rPr>
            <w:rFonts w:ascii="Arial" w:eastAsia="Times New Roman" w:hAnsi="Arial" w:cs="Arial"/>
            <w:color w:val="333399"/>
            <w:spacing w:val="3"/>
            <w:sz w:val="21"/>
            <w:u w:val="single"/>
            <w:lang w:eastAsia="ru-RU"/>
          </w:rPr>
          <w:t>статьи 85 ЖК РФ</w:t>
        </w:r>
      </w:hyperlink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граждане выселяются из жилых помещений с предоставлением других благоустроенных жилых помещений по договорам социального найма в случае, если жилое помещение признано непригодным для проживания.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 этом федеральный законодатель не связывает возможность признания гражданина нуждающимся в получении жилого помещения с конкретным правом, на котором ему принадлежит (или ранее принадлежало) жилое помещение, а потому нуждающимся по смыслу приведенных законоположений может быть признан как наниматель по договору социального найма, так и собственник жилого помещения (определение Верховного Суда РФ от 27 октября 2009 года № 44-В09-41).</w:t>
      </w:r>
      <w:proofErr w:type="gramEnd"/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соответствии со статьей 249 ГПК РФ, обязанность по доказыванию законности оспариваемых действий должностных лиц возлагается на лиц, которые совершили оспариваемые действия (бездействия).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Бездействие ответчиков по принятию решения об изъятии земельного участка и жилого дома для муниципальных нужд создает угрозу жизни и здоровью истцов и членов их семей.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В соответствии с частью 1 статьи 258 ГПК РФ суд, признав заявление обоснованным, принимает решение об обязанности соответствующего органа местного самоуправления 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На основании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изложенного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просим суд: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1. Признать бездействие органа местного самоуправления Администрации муниципального образования город Омск в части невыполнения предварительной процедуры, предусмотренной частью 10 статьи 32 Жилищного кодекса РФ - незаконным.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2.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Обязать Администрацию г. Омска устранить в полном объеме допущенное нарушение прав и свобод граждан, возложить обязанность по принятию решения об изъятии земельного участка с кадастровым номером 55:36:09 ..., на котором располагается жилой дом по адресу: г. Омск, ул. 12 Пролетарская, ..., признанный аварийным и подлежащим сносу, а также об изъятии жилого дома путем выкупа у собственников, либо предоставлении взамен изымаемого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другого жилого помещения с зачетом его стоимости в выкупную цену.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Приложение: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1. Копии искового заявления;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2. Квитанция об оплате госпошлины;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3. Копии свидетельства о государственной регистрации права от ....2009г. Т.К.;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4. Копии свидетельства о государственной регистрации права от ...2009г. О.А.;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5. Копии свидетельства о государственной регистрации права от ...2009г. А.Ю.;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6. Копии свидетельства о государственной регистрации права от ...2009г. А.Н.;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7. Копии карточки технического учета объекта недвижимости № ...;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8. Копии кадастрового паспорта земельного участка от ...12.2008г.;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9. Копии технического паспорта жилого помещения;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10. Копии Постановления Мэра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от 12.11.2008г. № 1004-п;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11. Копии ответа департамента архитектуры и градостроительства Администрации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от ...11.06;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12. Копии ответа департамента архитектуры и градостроительства Администрации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от ...12.06;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13. Копии ответа Администрации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от 08.12.2006г.;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14. Копии ответа департамента городского хозяйства Администрации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от 27.08.2008г.;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15. Копии ответа департамента жилищной политики Администрации </w:t>
      </w:r>
      <w:proofErr w:type="gram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от 27.02.2010г.;</w:t>
      </w: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16. Копия доверенности представителя.</w:t>
      </w:r>
    </w:p>
    <w:p w:rsidR="00A20743" w:rsidRPr="00A20743" w:rsidRDefault="00A20743" w:rsidP="00A20743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Представитель по доверенности </w:t>
      </w:r>
      <w:proofErr w:type="spellStart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Отрохова</w:t>
      </w:r>
      <w:proofErr w:type="spellEnd"/>
      <w:r w:rsidRPr="00A20743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О.Б. _______</w:t>
      </w:r>
    </w:p>
    <w:p w:rsidR="00886922" w:rsidRDefault="00886922"/>
    <w:sectPr w:rsidR="00886922" w:rsidSect="0088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65B"/>
    <w:multiLevelType w:val="multilevel"/>
    <w:tmpl w:val="F374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0743"/>
    <w:rsid w:val="00886922"/>
    <w:rsid w:val="00A2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743"/>
    <w:rPr>
      <w:b/>
      <w:bCs/>
    </w:rPr>
  </w:style>
  <w:style w:type="character" w:customStyle="1" w:styleId="apple-converted-space">
    <w:name w:val="apple-converted-space"/>
    <w:basedOn w:val="a0"/>
    <w:rsid w:val="00A20743"/>
  </w:style>
  <w:style w:type="character" w:styleId="a5">
    <w:name w:val="Hyperlink"/>
    <w:basedOn w:val="a0"/>
    <w:uiPriority w:val="99"/>
    <w:semiHidden/>
    <w:unhideWhenUsed/>
    <w:rsid w:val="00A20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1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14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gos-pravo.ru/page.php?id=19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9601</Characters>
  <Application>Microsoft Office Word</Application>
  <DocSecurity>0</DocSecurity>
  <Lines>80</Lines>
  <Paragraphs>22</Paragraphs>
  <ScaleCrop>false</ScaleCrop>
  <Company>machine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2017-12-04T10:50:00Z</dcterms:created>
  <dcterms:modified xsi:type="dcterms:W3CDTF">2017-12-04T10:50:00Z</dcterms:modified>
</cp:coreProperties>
</file>