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52" w:rsidRPr="00066F52" w:rsidRDefault="00066F52">
      <w:pPr>
        <w:rPr>
          <w:rFonts w:ascii="Arial" w:hAnsi="Arial" w:cs="Arial"/>
          <w:color w:val="505B61"/>
          <w:sz w:val="24"/>
          <w:szCs w:val="18"/>
        </w:rPr>
      </w:pPr>
      <w:r w:rsidRPr="00066F52">
        <w:rPr>
          <w:rFonts w:ascii="Arial" w:hAnsi="Arial" w:cs="Arial"/>
          <w:color w:val="505B61"/>
          <w:sz w:val="24"/>
          <w:szCs w:val="18"/>
        </w:rPr>
        <w:t xml:space="preserve">Статья 178 ГК РФ. Недействительность сделки, совершенной под влиянием существенного заблуждения </w:t>
      </w:r>
    </w:p>
    <w:p w:rsidR="00066F52" w:rsidRDefault="00066F52">
      <w:pPr>
        <w:rPr>
          <w:rFonts w:ascii="Arial" w:hAnsi="Arial" w:cs="Arial"/>
          <w:color w:val="505B61"/>
          <w:sz w:val="18"/>
          <w:szCs w:val="18"/>
        </w:rPr>
      </w:pPr>
      <w:r>
        <w:rPr>
          <w:rFonts w:ascii="Arial" w:hAnsi="Arial" w:cs="Arial"/>
          <w:color w:val="505B61"/>
          <w:sz w:val="18"/>
          <w:szCs w:val="18"/>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t>
      </w:r>
    </w:p>
    <w:p w:rsidR="00066F52" w:rsidRDefault="00066F52">
      <w:pPr>
        <w:rPr>
          <w:rFonts w:ascii="Arial" w:hAnsi="Arial" w:cs="Arial"/>
          <w:color w:val="505B61"/>
          <w:sz w:val="18"/>
          <w:szCs w:val="18"/>
        </w:rPr>
      </w:pPr>
      <w:r>
        <w:rPr>
          <w:rFonts w:ascii="Arial" w:hAnsi="Arial" w:cs="Arial"/>
          <w:color w:val="505B61"/>
          <w:sz w:val="18"/>
          <w:szCs w:val="18"/>
        </w:rPr>
        <w:t xml:space="preserve">2. При наличии условий, предусмотренных пунктом 1 настоящей статьи, заблуждение предполагается достаточно существенным, в частности если: </w:t>
      </w:r>
    </w:p>
    <w:p w:rsidR="00066F52" w:rsidRDefault="00066F52">
      <w:pPr>
        <w:rPr>
          <w:rFonts w:ascii="Arial" w:hAnsi="Arial" w:cs="Arial"/>
          <w:color w:val="505B61"/>
          <w:sz w:val="18"/>
          <w:szCs w:val="18"/>
        </w:rPr>
      </w:pPr>
      <w:r>
        <w:rPr>
          <w:rFonts w:ascii="Arial" w:hAnsi="Arial" w:cs="Arial"/>
          <w:color w:val="505B61"/>
          <w:sz w:val="18"/>
          <w:szCs w:val="18"/>
        </w:rPr>
        <w:t xml:space="preserve">1) сторона допустила </w:t>
      </w:r>
      <w:proofErr w:type="gramStart"/>
      <w:r>
        <w:rPr>
          <w:rFonts w:ascii="Arial" w:hAnsi="Arial" w:cs="Arial"/>
          <w:color w:val="505B61"/>
          <w:sz w:val="18"/>
          <w:szCs w:val="18"/>
        </w:rPr>
        <w:t>очевидные</w:t>
      </w:r>
      <w:proofErr w:type="gramEnd"/>
      <w:r>
        <w:rPr>
          <w:rFonts w:ascii="Arial" w:hAnsi="Arial" w:cs="Arial"/>
          <w:color w:val="505B61"/>
          <w:sz w:val="18"/>
          <w:szCs w:val="18"/>
        </w:rPr>
        <w:t xml:space="preserve"> оговорку, описку, опечатку и т.п.;</w:t>
      </w:r>
    </w:p>
    <w:p w:rsidR="00066F52" w:rsidRDefault="00066F52">
      <w:pPr>
        <w:rPr>
          <w:rFonts w:ascii="Arial" w:hAnsi="Arial" w:cs="Arial"/>
          <w:color w:val="505B61"/>
          <w:sz w:val="18"/>
          <w:szCs w:val="18"/>
        </w:rPr>
      </w:pPr>
      <w:r>
        <w:rPr>
          <w:rFonts w:ascii="Arial" w:hAnsi="Arial" w:cs="Arial"/>
          <w:color w:val="505B61"/>
          <w:sz w:val="18"/>
          <w:szCs w:val="18"/>
        </w:rPr>
        <w:t xml:space="preserve"> 2) сторона заблуждается в отношении предмета сделки, в частности таких его качеств, которые в обороте рассматриваются как существенные; </w:t>
      </w:r>
    </w:p>
    <w:p w:rsidR="00066F52" w:rsidRDefault="00066F52">
      <w:pPr>
        <w:rPr>
          <w:rFonts w:ascii="Arial" w:hAnsi="Arial" w:cs="Arial"/>
          <w:color w:val="505B61"/>
          <w:sz w:val="18"/>
          <w:szCs w:val="18"/>
        </w:rPr>
      </w:pPr>
      <w:r>
        <w:rPr>
          <w:rFonts w:ascii="Arial" w:hAnsi="Arial" w:cs="Arial"/>
          <w:color w:val="505B61"/>
          <w:sz w:val="18"/>
          <w:szCs w:val="18"/>
        </w:rPr>
        <w:t xml:space="preserve">3) сторона заблуждается в отношении природы сделки; </w:t>
      </w:r>
    </w:p>
    <w:p w:rsidR="00066F52" w:rsidRDefault="00066F52">
      <w:pPr>
        <w:rPr>
          <w:rFonts w:ascii="Arial" w:hAnsi="Arial" w:cs="Arial"/>
          <w:color w:val="505B61"/>
          <w:sz w:val="18"/>
          <w:szCs w:val="18"/>
        </w:rPr>
      </w:pPr>
      <w:r>
        <w:rPr>
          <w:rFonts w:ascii="Arial" w:hAnsi="Arial" w:cs="Arial"/>
          <w:color w:val="505B61"/>
          <w:sz w:val="18"/>
          <w:szCs w:val="18"/>
        </w:rPr>
        <w:t xml:space="preserve">4) сторона заблуждается в отношении лица, с которым она вступает в сделку, или лица, связанного со сделкой; </w:t>
      </w:r>
    </w:p>
    <w:p w:rsidR="00066F52" w:rsidRDefault="00066F52">
      <w:pPr>
        <w:rPr>
          <w:rFonts w:ascii="Arial" w:hAnsi="Arial" w:cs="Arial"/>
          <w:color w:val="505B61"/>
          <w:sz w:val="18"/>
          <w:szCs w:val="18"/>
        </w:rPr>
      </w:pPr>
      <w:r>
        <w:rPr>
          <w:rFonts w:ascii="Arial" w:hAnsi="Arial" w:cs="Arial"/>
          <w:color w:val="505B61"/>
          <w:sz w:val="18"/>
          <w:szCs w:val="18"/>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 </w:t>
      </w:r>
    </w:p>
    <w:p w:rsidR="00066F52" w:rsidRDefault="00066F52">
      <w:pPr>
        <w:rPr>
          <w:rFonts w:ascii="Arial" w:hAnsi="Arial" w:cs="Arial"/>
          <w:color w:val="505B61"/>
          <w:sz w:val="18"/>
          <w:szCs w:val="18"/>
        </w:rPr>
      </w:pPr>
      <w:r>
        <w:rPr>
          <w:rFonts w:ascii="Arial" w:hAnsi="Arial" w:cs="Arial"/>
          <w:color w:val="505B61"/>
          <w:sz w:val="18"/>
          <w:szCs w:val="18"/>
        </w:rPr>
        <w:t xml:space="preserve">3. Заблуждение относительно мотивов сделки не является достаточно существенным для признания сделки недействительной. </w:t>
      </w:r>
    </w:p>
    <w:p w:rsidR="00066F52" w:rsidRDefault="00066F52">
      <w:pPr>
        <w:rPr>
          <w:rFonts w:ascii="Arial" w:hAnsi="Arial" w:cs="Arial"/>
          <w:color w:val="505B61"/>
          <w:sz w:val="18"/>
          <w:szCs w:val="18"/>
        </w:rPr>
      </w:pPr>
      <w:r>
        <w:rPr>
          <w:rFonts w:ascii="Arial" w:hAnsi="Arial" w:cs="Arial"/>
          <w:color w:val="505B61"/>
          <w:sz w:val="18"/>
          <w:szCs w:val="18"/>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66F52" w:rsidRDefault="00066F52">
      <w:pPr>
        <w:rPr>
          <w:rFonts w:ascii="Arial" w:hAnsi="Arial" w:cs="Arial"/>
          <w:color w:val="505B61"/>
          <w:sz w:val="18"/>
          <w:szCs w:val="18"/>
        </w:rPr>
      </w:pPr>
      <w:r>
        <w:rPr>
          <w:rFonts w:ascii="Arial" w:hAnsi="Arial" w:cs="Arial"/>
          <w:color w:val="505B61"/>
          <w:sz w:val="18"/>
          <w:szCs w:val="18"/>
        </w:rPr>
        <w:t xml:space="preserve"> 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 </w:t>
      </w:r>
    </w:p>
    <w:p w:rsidR="003B37BE" w:rsidRDefault="00066F52">
      <w:r>
        <w:rPr>
          <w:rFonts w:ascii="Arial" w:hAnsi="Arial" w:cs="Arial"/>
          <w:color w:val="505B61"/>
          <w:sz w:val="18"/>
          <w:szCs w:val="18"/>
        </w:rPr>
        <w:t xml:space="preserve">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 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w:t>
      </w:r>
      <w:proofErr w:type="gramStart"/>
      <w:r>
        <w:rPr>
          <w:rFonts w:ascii="Arial" w:hAnsi="Arial" w:cs="Arial"/>
          <w:color w:val="505B61"/>
          <w:sz w:val="18"/>
          <w:szCs w:val="18"/>
        </w:rPr>
        <w:t>числе</w:t>
      </w:r>
      <w:proofErr w:type="gramEnd"/>
      <w:r>
        <w:rPr>
          <w:rFonts w:ascii="Arial" w:hAnsi="Arial" w:cs="Arial"/>
          <w:color w:val="505B61"/>
          <w:sz w:val="18"/>
          <w:szCs w:val="18"/>
        </w:rPr>
        <w:t xml:space="preserve"> если заблуждение возникло вследствие зависящих от нее обстоятельств. 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r>
        <w:t xml:space="preserve"> </w:t>
      </w:r>
    </w:p>
    <w:sectPr w:rsidR="003B37BE" w:rsidSect="003B3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F52"/>
    <w:rsid w:val="00066F52"/>
    <w:rsid w:val="003B3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F52"/>
  </w:style>
  <w:style w:type="character" w:styleId="a3">
    <w:name w:val="Hyperlink"/>
    <w:basedOn w:val="a0"/>
    <w:uiPriority w:val="99"/>
    <w:semiHidden/>
    <w:unhideWhenUsed/>
    <w:rsid w:val="00066F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Home-PC</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2016-05-01T06:17:00Z</dcterms:created>
  <dcterms:modified xsi:type="dcterms:W3CDTF">2016-05-01T06:18:00Z</dcterms:modified>
</cp:coreProperties>
</file>